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7D1" w:rsidRPr="00C81249" w:rsidRDefault="00F01365" w:rsidP="001C47D1">
      <w:pPr>
        <w:autoSpaceDE w:val="0"/>
        <w:autoSpaceDN w:val="0"/>
        <w:adjustRightInd w:val="0"/>
        <w:spacing w:after="0" w:line="240" w:lineRule="auto"/>
        <w:jc w:val="both"/>
        <w:rPr>
          <w:rFonts w:ascii="Times New Roman" w:hAnsi="Times New Roman"/>
          <w:b/>
          <w:sz w:val="24"/>
          <w:szCs w:val="24"/>
          <w:lang w:eastAsia="it-IT"/>
        </w:rPr>
      </w:pPr>
      <w:r w:rsidRPr="00C81249">
        <w:rPr>
          <w:rFonts w:ascii="Times New Roman" w:hAnsi="Times New Roman"/>
          <w:b/>
          <w:sz w:val="24"/>
          <w:szCs w:val="24"/>
          <w:lang w:eastAsia="it-IT"/>
        </w:rPr>
        <w:t>Regolamento sull’Addizionale comunale all’imposta sul reddito delle persone fisiche – Modifica</w:t>
      </w: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p>
    <w:p w:rsidR="00F01365" w:rsidRPr="00C81249" w:rsidRDefault="00F01365" w:rsidP="001C47D1">
      <w:pPr>
        <w:autoSpaceDE w:val="0"/>
        <w:autoSpaceDN w:val="0"/>
        <w:adjustRightInd w:val="0"/>
        <w:spacing w:after="0" w:line="240" w:lineRule="auto"/>
        <w:jc w:val="both"/>
        <w:rPr>
          <w:rFonts w:ascii="Times New Roman" w:hAnsi="Times New Roman"/>
          <w:b/>
          <w:sz w:val="24"/>
          <w:szCs w:val="24"/>
          <w:lang w:eastAsia="it-IT"/>
        </w:rPr>
      </w:pPr>
      <w:r w:rsidRPr="00C81249">
        <w:rPr>
          <w:rFonts w:ascii="Times New Roman" w:hAnsi="Times New Roman"/>
          <w:b/>
          <w:sz w:val="24"/>
          <w:szCs w:val="24"/>
          <w:lang w:eastAsia="it-IT"/>
        </w:rPr>
        <w:t xml:space="preserve">Emendamento 1 </w:t>
      </w: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r w:rsidRPr="00C81249">
        <w:rPr>
          <w:rFonts w:ascii="Times New Roman" w:hAnsi="Times New Roman"/>
          <w:sz w:val="24"/>
          <w:szCs w:val="24"/>
          <w:lang w:eastAsia="it-IT"/>
        </w:rPr>
        <w:t>Sostituire l’attuale allegato “A” con il seguente Allegato A</w:t>
      </w: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r w:rsidRPr="00C81249">
        <w:rPr>
          <w:rFonts w:ascii="Times New Roman" w:hAnsi="Times New Roman"/>
          <w:sz w:val="24"/>
          <w:szCs w:val="24"/>
          <w:lang w:eastAsia="it-IT"/>
        </w:rPr>
        <w:t>Articolo 2 – Aliquote</w:t>
      </w:r>
    </w:p>
    <w:p w:rsidR="00F01365" w:rsidRPr="00C81249" w:rsidRDefault="00F01365" w:rsidP="001C47D1">
      <w:pPr>
        <w:autoSpaceDE w:val="0"/>
        <w:autoSpaceDN w:val="0"/>
        <w:adjustRightInd w:val="0"/>
        <w:spacing w:after="0" w:line="240" w:lineRule="auto"/>
        <w:jc w:val="both"/>
        <w:rPr>
          <w:rFonts w:ascii="Times New Roman" w:hAnsi="Times New Roman"/>
          <w:sz w:val="24"/>
          <w:szCs w:val="24"/>
          <w:lang w:eastAsia="it-IT"/>
        </w:rPr>
      </w:pPr>
    </w:p>
    <w:p w:rsidR="00F01365" w:rsidRPr="00C81249" w:rsidRDefault="00F01365" w:rsidP="00F01365">
      <w:pPr>
        <w:pStyle w:val="Paragrafoelenco"/>
        <w:numPr>
          <w:ilvl w:val="0"/>
          <w:numId w:val="1"/>
        </w:numPr>
        <w:autoSpaceDE w:val="0"/>
        <w:autoSpaceDN w:val="0"/>
        <w:adjustRightInd w:val="0"/>
        <w:spacing w:after="0" w:line="240" w:lineRule="auto"/>
        <w:jc w:val="both"/>
        <w:rPr>
          <w:rFonts w:ascii="Times New Roman" w:hAnsi="Times New Roman"/>
          <w:sz w:val="24"/>
          <w:szCs w:val="24"/>
          <w:lang w:eastAsia="it-IT"/>
        </w:rPr>
      </w:pPr>
      <w:r w:rsidRPr="00C81249">
        <w:rPr>
          <w:rFonts w:ascii="Times New Roman" w:hAnsi="Times New Roman"/>
          <w:sz w:val="24"/>
          <w:szCs w:val="24"/>
          <w:lang w:eastAsia="it-IT"/>
        </w:rPr>
        <w:t>Il Comune di Pisa applica l’Addizionale comunale sul reddito delle persone fisiche con aliquote differenziate in relazione agli scaglioni di reddito stabiliti, ai fini dell’Imposta sul reddito delle persone fisiche, dalla legge statale, nel rispetto del principio di progressività, come segue:</w:t>
      </w:r>
    </w:p>
    <w:p w:rsidR="001C47D1" w:rsidRDefault="001C47D1" w:rsidP="001C47D1">
      <w:pPr>
        <w:autoSpaceDE w:val="0"/>
        <w:autoSpaceDN w:val="0"/>
        <w:adjustRightInd w:val="0"/>
        <w:spacing w:after="0" w:line="240" w:lineRule="auto"/>
        <w:jc w:val="both"/>
        <w:rPr>
          <w:rFonts w:ascii="Bookman Old Style" w:hAnsi="Bookman Old Style"/>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546"/>
      </w:tblGrid>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b/>
                <w:sz w:val="20"/>
                <w:szCs w:val="20"/>
                <w:lang w:eastAsia="it-IT"/>
              </w:rPr>
            </w:pPr>
            <w:r>
              <w:rPr>
                <w:rFonts w:ascii="Bookman Old Style" w:hAnsi="Bookman Old Style"/>
                <w:b/>
                <w:sz w:val="20"/>
                <w:szCs w:val="20"/>
                <w:lang w:eastAsia="it-IT"/>
              </w:rPr>
              <w:t>Aliquota</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b/>
                <w:sz w:val="20"/>
                <w:szCs w:val="20"/>
                <w:lang w:eastAsia="it-IT"/>
              </w:rPr>
            </w:pPr>
            <w:r>
              <w:rPr>
                <w:rFonts w:ascii="Bookman Old Style" w:hAnsi="Bookman Old Style"/>
                <w:b/>
                <w:sz w:val="20"/>
                <w:szCs w:val="20"/>
                <w:lang w:eastAsia="it-IT"/>
              </w:rPr>
              <w:t>Fascia di applicazione</w:t>
            </w:r>
          </w:p>
        </w:tc>
      </w:tr>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sz w:val="20"/>
                <w:szCs w:val="20"/>
                <w:lang w:eastAsia="it-IT"/>
              </w:rPr>
            </w:pPr>
            <w:r>
              <w:rPr>
                <w:rFonts w:ascii="Bookman Old Style" w:hAnsi="Bookman Old Style"/>
                <w:sz w:val="20"/>
                <w:szCs w:val="20"/>
                <w:lang w:eastAsia="it-IT"/>
              </w:rPr>
              <w:t>0,49%</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both"/>
              <w:rPr>
                <w:rFonts w:ascii="Bookman Old Style" w:hAnsi="Bookman Old Style"/>
                <w:sz w:val="20"/>
                <w:szCs w:val="20"/>
                <w:lang w:eastAsia="it-IT"/>
              </w:rPr>
            </w:pPr>
            <w:r>
              <w:rPr>
                <w:rFonts w:ascii="Bookman Old Style" w:hAnsi="Bookman Old Style"/>
                <w:sz w:val="20"/>
                <w:szCs w:val="20"/>
                <w:lang w:eastAsia="it-IT"/>
              </w:rPr>
              <w:t>scaglione di reddito fino a € 15.000,00</w:t>
            </w:r>
          </w:p>
        </w:tc>
      </w:tr>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sz w:val="20"/>
                <w:szCs w:val="20"/>
                <w:lang w:eastAsia="it-IT"/>
              </w:rPr>
            </w:pPr>
            <w:r>
              <w:rPr>
                <w:rFonts w:ascii="Bookman Old Style" w:hAnsi="Bookman Old Style"/>
                <w:sz w:val="20"/>
                <w:szCs w:val="20"/>
                <w:lang w:eastAsia="it-IT"/>
              </w:rPr>
              <w:t>0,53%</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both"/>
              <w:rPr>
                <w:rFonts w:ascii="Bookman Old Style" w:hAnsi="Bookman Old Style"/>
                <w:sz w:val="20"/>
                <w:szCs w:val="20"/>
                <w:lang w:eastAsia="it-IT"/>
              </w:rPr>
            </w:pPr>
            <w:r>
              <w:rPr>
                <w:rFonts w:ascii="Bookman Old Style" w:hAnsi="Bookman Old Style"/>
                <w:sz w:val="20"/>
                <w:szCs w:val="20"/>
                <w:lang w:eastAsia="it-IT"/>
              </w:rPr>
              <w:t>scaglione di reddito da € 15.000,01 fino a € 28.000,00</w:t>
            </w:r>
          </w:p>
        </w:tc>
      </w:tr>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sz w:val="20"/>
                <w:szCs w:val="20"/>
                <w:lang w:eastAsia="it-IT"/>
              </w:rPr>
            </w:pPr>
            <w:r>
              <w:rPr>
                <w:rFonts w:ascii="Bookman Old Style" w:hAnsi="Bookman Old Style"/>
                <w:sz w:val="20"/>
                <w:szCs w:val="20"/>
                <w:lang w:eastAsia="it-IT"/>
              </w:rPr>
              <w:t>0,78%</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both"/>
              <w:rPr>
                <w:rFonts w:ascii="Bookman Old Style" w:hAnsi="Bookman Old Style"/>
                <w:sz w:val="20"/>
                <w:szCs w:val="20"/>
                <w:lang w:eastAsia="it-IT"/>
              </w:rPr>
            </w:pPr>
            <w:r>
              <w:rPr>
                <w:rFonts w:ascii="Bookman Old Style" w:hAnsi="Bookman Old Style"/>
                <w:sz w:val="20"/>
                <w:szCs w:val="20"/>
                <w:lang w:eastAsia="it-IT"/>
              </w:rPr>
              <w:t>scaglione di reddito da € 28.000,01 fino a € 55.000,00</w:t>
            </w:r>
          </w:p>
        </w:tc>
      </w:tr>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sz w:val="20"/>
                <w:szCs w:val="20"/>
                <w:lang w:eastAsia="it-IT"/>
              </w:rPr>
            </w:pPr>
            <w:r>
              <w:rPr>
                <w:rFonts w:ascii="Bookman Old Style" w:hAnsi="Bookman Old Style"/>
                <w:sz w:val="20"/>
                <w:szCs w:val="20"/>
                <w:lang w:eastAsia="it-IT"/>
              </w:rPr>
              <w:t>0,79%</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both"/>
              <w:rPr>
                <w:rFonts w:ascii="Bookman Old Style" w:hAnsi="Bookman Old Style"/>
                <w:sz w:val="20"/>
                <w:szCs w:val="20"/>
                <w:lang w:eastAsia="it-IT"/>
              </w:rPr>
            </w:pPr>
            <w:r>
              <w:rPr>
                <w:rFonts w:ascii="Bookman Old Style" w:hAnsi="Bookman Old Style"/>
                <w:sz w:val="20"/>
                <w:szCs w:val="20"/>
                <w:lang w:eastAsia="it-IT"/>
              </w:rPr>
              <w:t>scaglione di reddito da € 55.000,01 fino a € 75.000,00</w:t>
            </w:r>
          </w:p>
        </w:tc>
      </w:tr>
      <w:tr w:rsidR="001C47D1" w:rsidTr="001C47D1">
        <w:trPr>
          <w:jc w:val="center"/>
        </w:trPr>
        <w:tc>
          <w:tcPr>
            <w:tcW w:w="1107"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center"/>
              <w:rPr>
                <w:rFonts w:ascii="Bookman Old Style" w:hAnsi="Bookman Old Style"/>
                <w:sz w:val="20"/>
                <w:szCs w:val="20"/>
                <w:lang w:eastAsia="it-IT"/>
              </w:rPr>
            </w:pPr>
            <w:r>
              <w:rPr>
                <w:rFonts w:ascii="Bookman Old Style" w:hAnsi="Bookman Old Style"/>
                <w:sz w:val="20"/>
                <w:szCs w:val="20"/>
                <w:lang w:eastAsia="it-IT"/>
              </w:rPr>
              <w:t>0,80%</w:t>
            </w:r>
          </w:p>
        </w:tc>
        <w:tc>
          <w:tcPr>
            <w:tcW w:w="5546" w:type="dxa"/>
            <w:tcBorders>
              <w:top w:val="single" w:sz="4" w:space="0" w:color="auto"/>
              <w:left w:val="single" w:sz="4" w:space="0" w:color="auto"/>
              <w:bottom w:val="single" w:sz="4" w:space="0" w:color="auto"/>
              <w:right w:val="single" w:sz="4" w:space="0" w:color="auto"/>
            </w:tcBorders>
            <w:hideMark/>
          </w:tcPr>
          <w:p w:rsidR="001C47D1" w:rsidRDefault="001C47D1">
            <w:pPr>
              <w:autoSpaceDE w:val="0"/>
              <w:autoSpaceDN w:val="0"/>
              <w:adjustRightInd w:val="0"/>
              <w:spacing w:after="0" w:line="240" w:lineRule="auto"/>
              <w:jc w:val="both"/>
              <w:rPr>
                <w:rFonts w:ascii="Bookman Old Style" w:hAnsi="Bookman Old Style"/>
                <w:sz w:val="20"/>
                <w:szCs w:val="20"/>
                <w:lang w:eastAsia="it-IT"/>
              </w:rPr>
            </w:pPr>
            <w:r>
              <w:rPr>
                <w:rFonts w:ascii="Bookman Old Style" w:hAnsi="Bookman Old Style"/>
                <w:sz w:val="20"/>
                <w:szCs w:val="20"/>
                <w:lang w:eastAsia="it-IT"/>
              </w:rPr>
              <w:t xml:space="preserve">scaglione di reddito oltre 75.000,00 </w:t>
            </w:r>
          </w:p>
        </w:tc>
      </w:tr>
    </w:tbl>
    <w:p w:rsidR="00F01365" w:rsidRDefault="00F01365" w:rsidP="00F01365">
      <w:pPr>
        <w:rPr>
          <w:rFonts w:ascii="Bookman Old Style" w:hAnsi="Bookman Old Style"/>
          <w:b/>
          <w:sz w:val="20"/>
          <w:szCs w:val="20"/>
          <w:lang w:eastAsia="it-IT"/>
        </w:rPr>
      </w:pPr>
    </w:p>
    <w:p w:rsidR="00F01365" w:rsidRPr="00F01365" w:rsidRDefault="00F01365" w:rsidP="00F01365">
      <w:pPr>
        <w:pStyle w:val="Paragrafoelenco"/>
        <w:numPr>
          <w:ilvl w:val="0"/>
          <w:numId w:val="1"/>
        </w:numPr>
        <w:rPr>
          <w:rFonts w:ascii="Times New Roman" w:hAnsi="Times New Roman"/>
          <w:sz w:val="24"/>
          <w:szCs w:val="24"/>
          <w:lang w:eastAsia="it-IT"/>
        </w:rPr>
      </w:pPr>
      <w:r w:rsidRPr="00F01365">
        <w:rPr>
          <w:rFonts w:ascii="Times New Roman" w:hAnsi="Times New Roman"/>
          <w:sz w:val="24"/>
          <w:szCs w:val="24"/>
          <w:lang w:eastAsia="it-IT"/>
        </w:rPr>
        <w:t>Le aliquote di cui al comma precedente, se non modificate entro il termine fissato da norme statali per l’approvazione del bilancio di previsione degli enti locali, restano in vigore di anno in anno.</w:t>
      </w:r>
    </w:p>
    <w:p w:rsidR="00F01365" w:rsidRDefault="00F01365" w:rsidP="00F01365">
      <w:pPr>
        <w:rPr>
          <w:rFonts w:ascii="Times New Roman" w:hAnsi="Times New Roman"/>
          <w:sz w:val="24"/>
          <w:szCs w:val="24"/>
          <w:lang w:eastAsia="it-IT"/>
        </w:rPr>
      </w:pPr>
      <w:r w:rsidRPr="00F01365">
        <w:rPr>
          <w:rFonts w:ascii="Times New Roman" w:hAnsi="Times New Roman"/>
          <w:sz w:val="24"/>
          <w:szCs w:val="24"/>
          <w:lang w:eastAsia="it-IT"/>
        </w:rPr>
        <w:t>Articolo 3</w:t>
      </w:r>
      <w:r>
        <w:rPr>
          <w:rFonts w:ascii="Times New Roman" w:hAnsi="Times New Roman"/>
          <w:sz w:val="24"/>
          <w:szCs w:val="24"/>
          <w:lang w:eastAsia="it-IT"/>
        </w:rPr>
        <w:t xml:space="preserve"> – Soglia di esenzione</w:t>
      </w:r>
    </w:p>
    <w:p w:rsidR="00F01365" w:rsidRPr="00D71096" w:rsidRDefault="00F01365" w:rsidP="00F01365">
      <w:pPr>
        <w:rPr>
          <w:rFonts w:ascii="Times New Roman" w:hAnsi="Times New Roman"/>
          <w:sz w:val="24"/>
          <w:szCs w:val="24"/>
          <w:lang w:eastAsia="it-IT"/>
        </w:rPr>
      </w:pPr>
      <w:r w:rsidRPr="00D71096">
        <w:rPr>
          <w:rFonts w:ascii="Times New Roman" w:hAnsi="Times New Roman"/>
          <w:sz w:val="24"/>
          <w:szCs w:val="24"/>
          <w:lang w:eastAsia="it-IT"/>
        </w:rPr>
        <w:t>E’</w:t>
      </w:r>
      <w:bookmarkStart w:id="0" w:name="_GoBack"/>
      <w:bookmarkEnd w:id="0"/>
      <w:r w:rsidRPr="00D71096">
        <w:rPr>
          <w:rFonts w:ascii="Times New Roman" w:hAnsi="Times New Roman"/>
          <w:sz w:val="24"/>
          <w:szCs w:val="24"/>
          <w:lang w:eastAsia="it-IT"/>
        </w:rPr>
        <w:t>stabilita la soglia di esenzione (unica) di 14.000 euro. Tale soglia è intesa come limite di reddito al di sotto del quale l’Addizionale comunale all’imposta sul reddito delle persone fisiche non è dovuta e, nel caso di superamento del suddetto limite, la stessa si applica al reddito complessivo.</w:t>
      </w:r>
    </w:p>
    <w:p w:rsidR="00F01365" w:rsidRPr="00D71096" w:rsidRDefault="00F01365" w:rsidP="00F01365">
      <w:pPr>
        <w:rPr>
          <w:rFonts w:ascii="Times New Roman" w:hAnsi="Times New Roman"/>
          <w:sz w:val="24"/>
          <w:szCs w:val="24"/>
          <w:lang w:eastAsia="it-IT"/>
        </w:rPr>
      </w:pPr>
      <w:r w:rsidRPr="00D71096">
        <w:rPr>
          <w:rFonts w:ascii="Times New Roman" w:hAnsi="Times New Roman"/>
          <w:sz w:val="24"/>
          <w:szCs w:val="24"/>
          <w:lang w:eastAsia="it-IT"/>
        </w:rPr>
        <w:t>(omissis)</w:t>
      </w:r>
    </w:p>
    <w:p w:rsidR="00D71096" w:rsidRPr="00D71096" w:rsidRDefault="00D71096" w:rsidP="00F01365">
      <w:pPr>
        <w:rPr>
          <w:rFonts w:ascii="Times New Roman" w:hAnsi="Times New Roman"/>
          <w:sz w:val="24"/>
          <w:szCs w:val="24"/>
          <w:lang w:eastAsia="it-IT"/>
        </w:rPr>
      </w:pPr>
    </w:p>
    <w:p w:rsidR="00D71096" w:rsidRPr="00D71096" w:rsidRDefault="00D71096" w:rsidP="00F01365">
      <w:pPr>
        <w:rPr>
          <w:rFonts w:ascii="Times New Roman" w:hAnsi="Times New Roman"/>
          <w:sz w:val="24"/>
          <w:szCs w:val="24"/>
          <w:lang w:eastAsia="it-IT"/>
        </w:rPr>
      </w:pPr>
      <w:r w:rsidRPr="00D71096">
        <w:rPr>
          <w:rFonts w:ascii="Times New Roman" w:hAnsi="Times New Roman"/>
          <w:sz w:val="24"/>
          <w:szCs w:val="24"/>
          <w:lang w:eastAsia="it-IT"/>
        </w:rPr>
        <w:t>Francesco Auletta</w:t>
      </w:r>
    </w:p>
    <w:p w:rsidR="00D71096" w:rsidRPr="00D71096" w:rsidRDefault="00D71096" w:rsidP="00F01365">
      <w:pPr>
        <w:rPr>
          <w:rFonts w:ascii="Times New Roman" w:hAnsi="Times New Roman"/>
          <w:sz w:val="24"/>
          <w:szCs w:val="24"/>
          <w:lang w:eastAsia="it-IT"/>
        </w:rPr>
      </w:pPr>
      <w:r w:rsidRPr="00D71096">
        <w:rPr>
          <w:rFonts w:ascii="Times New Roman" w:hAnsi="Times New Roman"/>
          <w:sz w:val="24"/>
          <w:szCs w:val="24"/>
          <w:lang w:eastAsia="it-IT"/>
        </w:rPr>
        <w:t>Diritti in comune: Una città in comune – Rifondazione Comunista – Pisa Possibile</w:t>
      </w:r>
    </w:p>
    <w:p w:rsidR="003C1E2E" w:rsidRPr="00F01365" w:rsidRDefault="003C1E2E" w:rsidP="00F01365">
      <w:pPr>
        <w:rPr>
          <w:rFonts w:ascii="Bookman Old Style" w:hAnsi="Bookman Old Style"/>
          <w:sz w:val="20"/>
          <w:szCs w:val="20"/>
          <w:lang w:eastAsia="it-IT"/>
        </w:rPr>
      </w:pPr>
    </w:p>
    <w:sectPr w:rsidR="003C1E2E" w:rsidRPr="00F013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504A"/>
    <w:multiLevelType w:val="hybridMultilevel"/>
    <w:tmpl w:val="974854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D1"/>
    <w:rsid w:val="001C47D1"/>
    <w:rsid w:val="003C1E2E"/>
    <w:rsid w:val="00C330C1"/>
    <w:rsid w:val="00C81249"/>
    <w:rsid w:val="00D71096"/>
    <w:rsid w:val="00F01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4448"/>
  <w15:chartTrackingRefBased/>
  <w15:docId w15:val="{85CC99DA-ED2B-4DE5-9EE8-75230D01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47D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Sassetti</dc:creator>
  <cp:keywords/>
  <dc:description/>
  <cp:lastModifiedBy>monic.pa monic.pa</cp:lastModifiedBy>
  <cp:revision>3</cp:revision>
  <dcterms:created xsi:type="dcterms:W3CDTF">2018-12-14T20:22:00Z</dcterms:created>
  <dcterms:modified xsi:type="dcterms:W3CDTF">2018-12-14T21:51:00Z</dcterms:modified>
</cp:coreProperties>
</file>